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EFA0A">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投标说明书</w:t>
      </w:r>
    </w:p>
    <w:p w14:paraId="667B2B78">
      <w:pPr>
        <w:spacing w:line="360" w:lineRule="auto"/>
        <w:rPr>
          <w:rFonts w:hint="eastAsia" w:ascii="仿宋" w:hAnsi="仿宋" w:eastAsia="仿宋" w:cs="仿宋"/>
          <w:sz w:val="28"/>
          <w:szCs w:val="28"/>
        </w:rPr>
      </w:pPr>
      <w:r>
        <w:rPr>
          <w:rFonts w:hint="eastAsia" w:ascii="仿宋" w:hAnsi="仿宋" w:eastAsia="仿宋" w:cs="仿宋"/>
          <w:sz w:val="28"/>
          <w:szCs w:val="28"/>
        </w:rPr>
        <w:t>一、投标资格要求</w:t>
      </w:r>
    </w:p>
    <w:p w14:paraId="1E3F92A2">
      <w:pPr>
        <w:spacing w:line="360" w:lineRule="auto"/>
        <w:rPr>
          <w:rFonts w:hint="eastAsia" w:ascii="仿宋" w:hAnsi="仿宋" w:eastAsia="仿宋" w:cs="仿宋"/>
          <w:sz w:val="28"/>
          <w:szCs w:val="28"/>
        </w:rPr>
      </w:pPr>
      <w:r>
        <w:rPr>
          <w:rFonts w:hint="eastAsia" w:ascii="仿宋" w:hAnsi="仿宋" w:eastAsia="仿宋" w:cs="仿宋"/>
          <w:sz w:val="28"/>
          <w:szCs w:val="28"/>
        </w:rPr>
        <w:t>1、持有工商行政管理局核发的有效《企业法人营业执照》或自然人。</w:t>
      </w:r>
    </w:p>
    <w:p w14:paraId="07E903E2">
      <w:pPr>
        <w:spacing w:line="360" w:lineRule="auto"/>
        <w:rPr>
          <w:rFonts w:hint="eastAsia" w:ascii="仿宋" w:hAnsi="仿宋" w:eastAsia="仿宋" w:cs="仿宋"/>
          <w:sz w:val="28"/>
          <w:szCs w:val="28"/>
        </w:rPr>
      </w:pPr>
      <w:r>
        <w:rPr>
          <w:rFonts w:hint="eastAsia" w:ascii="仿宋" w:hAnsi="仿宋" w:eastAsia="仿宋" w:cs="仿宋"/>
          <w:sz w:val="28"/>
          <w:szCs w:val="28"/>
        </w:rPr>
        <w:t>2、从事1年以上本行业从业资质，有废弃回收经验优先。</w:t>
      </w:r>
    </w:p>
    <w:p w14:paraId="11469CF7">
      <w:pPr>
        <w:spacing w:line="360" w:lineRule="auto"/>
        <w:rPr>
          <w:rFonts w:hint="eastAsia" w:ascii="仿宋" w:hAnsi="仿宋" w:eastAsia="仿宋" w:cs="仿宋"/>
          <w:sz w:val="28"/>
          <w:szCs w:val="28"/>
        </w:rPr>
      </w:pPr>
      <w:r>
        <w:rPr>
          <w:rFonts w:hint="eastAsia" w:ascii="仿宋" w:hAnsi="仿宋" w:eastAsia="仿宋" w:cs="仿宋"/>
          <w:sz w:val="28"/>
          <w:szCs w:val="28"/>
        </w:rPr>
        <w:t>二、投标书组成</w:t>
      </w:r>
    </w:p>
    <w:p w14:paraId="5D007B7B">
      <w:pPr>
        <w:spacing w:line="360" w:lineRule="auto"/>
        <w:rPr>
          <w:rFonts w:hint="eastAsia" w:ascii="仿宋" w:hAnsi="仿宋" w:eastAsia="仿宋" w:cs="仿宋"/>
          <w:sz w:val="28"/>
          <w:szCs w:val="28"/>
        </w:rPr>
      </w:pPr>
      <w:r>
        <w:rPr>
          <w:rFonts w:hint="eastAsia" w:ascii="仿宋" w:hAnsi="仿宋" w:eastAsia="仿宋" w:cs="仿宋"/>
          <w:sz w:val="28"/>
          <w:szCs w:val="28"/>
        </w:rPr>
        <w:t>1、报价单(附件一)</w:t>
      </w:r>
    </w:p>
    <w:p w14:paraId="768E1005">
      <w:pPr>
        <w:spacing w:line="360" w:lineRule="auto"/>
        <w:rPr>
          <w:rFonts w:hint="eastAsia" w:ascii="仿宋" w:hAnsi="仿宋" w:eastAsia="仿宋" w:cs="仿宋"/>
          <w:sz w:val="28"/>
          <w:szCs w:val="28"/>
        </w:rPr>
      </w:pPr>
      <w:r>
        <w:rPr>
          <w:rFonts w:hint="eastAsia" w:ascii="仿宋" w:hAnsi="仿宋" w:eastAsia="仿宋" w:cs="仿宋"/>
          <w:sz w:val="28"/>
          <w:szCs w:val="28"/>
        </w:rPr>
        <w:t>2、承诺函(附件二)</w:t>
      </w:r>
    </w:p>
    <w:p w14:paraId="43099710">
      <w:pPr>
        <w:spacing w:line="360" w:lineRule="auto"/>
        <w:rPr>
          <w:rFonts w:hint="eastAsia" w:ascii="仿宋" w:hAnsi="仿宋" w:eastAsia="仿宋" w:cs="仿宋"/>
          <w:sz w:val="28"/>
          <w:szCs w:val="28"/>
        </w:rPr>
      </w:pPr>
      <w:r>
        <w:rPr>
          <w:rFonts w:hint="eastAsia" w:ascii="仿宋" w:hAnsi="仿宋" w:eastAsia="仿宋" w:cs="仿宋"/>
          <w:sz w:val="28"/>
          <w:szCs w:val="28"/>
        </w:rPr>
        <w:t>3、投标人资格声明(附件三)</w:t>
      </w:r>
    </w:p>
    <w:p w14:paraId="61F51568">
      <w:pPr>
        <w:spacing w:line="360" w:lineRule="auto"/>
        <w:rPr>
          <w:rFonts w:hint="eastAsia" w:ascii="仿宋" w:hAnsi="仿宋" w:eastAsia="仿宋" w:cs="仿宋"/>
          <w:sz w:val="28"/>
          <w:szCs w:val="28"/>
        </w:rPr>
      </w:pPr>
      <w:r>
        <w:rPr>
          <w:rFonts w:hint="eastAsia" w:ascii="仿宋" w:hAnsi="仿宋" w:eastAsia="仿宋" w:cs="仿宋"/>
          <w:sz w:val="28"/>
          <w:szCs w:val="28"/>
        </w:rPr>
        <w:t>4、《营业执照》复印件，自然人投标需要身份证复印件</w:t>
      </w:r>
    </w:p>
    <w:p w14:paraId="12431365">
      <w:pPr>
        <w:spacing w:line="360" w:lineRule="auto"/>
        <w:rPr>
          <w:rFonts w:hint="eastAsia" w:ascii="仿宋" w:hAnsi="仿宋" w:eastAsia="仿宋" w:cs="仿宋"/>
          <w:sz w:val="28"/>
          <w:szCs w:val="28"/>
        </w:rPr>
      </w:pPr>
      <w:r>
        <w:rPr>
          <w:rFonts w:hint="eastAsia" w:ascii="仿宋" w:hAnsi="仿宋" w:eastAsia="仿宋" w:cs="仿宋"/>
          <w:sz w:val="28"/>
          <w:szCs w:val="28"/>
        </w:rPr>
        <w:t>三、标的物：</w:t>
      </w:r>
    </w:p>
    <w:p w14:paraId="324BD0A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本招标书的标的物为智赢门窗科技有限公司废料</w:t>
      </w:r>
    </w:p>
    <w:p w14:paraId="21904AAC">
      <w:pPr>
        <w:spacing w:line="360" w:lineRule="auto"/>
        <w:rPr>
          <w:rFonts w:hint="eastAsia" w:ascii="仿宋" w:hAnsi="仿宋" w:eastAsia="仿宋" w:cs="仿宋"/>
          <w:sz w:val="28"/>
          <w:szCs w:val="28"/>
        </w:rPr>
      </w:pPr>
      <w:r>
        <w:rPr>
          <w:rFonts w:hint="eastAsia" w:ascii="仿宋" w:hAnsi="仿宋" w:eastAsia="仿宋" w:cs="仿宋"/>
          <w:sz w:val="28"/>
          <w:szCs w:val="28"/>
        </w:rPr>
        <w:t>四、相关费用处理</w:t>
      </w:r>
    </w:p>
    <w:p w14:paraId="378D5E35">
      <w:pPr>
        <w:spacing w:line="360" w:lineRule="auto"/>
        <w:rPr>
          <w:rFonts w:hint="eastAsia" w:ascii="仿宋" w:hAnsi="仿宋" w:eastAsia="仿宋" w:cs="仿宋"/>
          <w:sz w:val="28"/>
          <w:szCs w:val="28"/>
        </w:rPr>
      </w:pPr>
      <w:r>
        <w:rPr>
          <w:rFonts w:hint="eastAsia" w:ascii="仿宋" w:hAnsi="仿宋" w:eastAsia="仿宋" w:cs="仿宋"/>
          <w:sz w:val="28"/>
          <w:szCs w:val="28"/>
        </w:rPr>
        <w:t>1、投标费用：</w:t>
      </w:r>
    </w:p>
    <w:p w14:paraId="4563FA2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投标人需承担与投标有关的自身所发生的所有费用，包括标书准备、提交、以及相关费用。无论投标结果如何，招标方不承担任何相关类似费用。投标方在我公司规定日期内免费领取招标书。</w:t>
      </w:r>
    </w:p>
    <w:p w14:paraId="2780C7BE">
      <w:pPr>
        <w:spacing w:line="360" w:lineRule="auto"/>
        <w:rPr>
          <w:rFonts w:hint="eastAsia" w:ascii="仿宋" w:hAnsi="仿宋" w:eastAsia="仿宋" w:cs="仿宋"/>
          <w:sz w:val="28"/>
          <w:szCs w:val="28"/>
        </w:rPr>
      </w:pPr>
      <w:r>
        <w:rPr>
          <w:rFonts w:hint="eastAsia" w:ascii="仿宋" w:hAnsi="仿宋" w:eastAsia="仿宋" w:cs="仿宋"/>
          <w:sz w:val="28"/>
          <w:szCs w:val="28"/>
        </w:rPr>
        <w:t>2、相关规定：</w:t>
      </w:r>
    </w:p>
    <w:p w14:paraId="127B9D7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投标单位中标后应在2个工作日内安排车辆来收购废料，逾期不来，我公司将不予售卖。</w:t>
      </w:r>
    </w:p>
    <w:p w14:paraId="2B55999B">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3、本次邀请招标的中标方式采用最高价中标方式，即参与邀请招标的各投标方提交的投标书报出的收购最高者中标。 </w:t>
      </w:r>
    </w:p>
    <w:p w14:paraId="0DF296F2">
      <w:pPr>
        <w:spacing w:line="360" w:lineRule="auto"/>
        <w:rPr>
          <w:rFonts w:hint="eastAsia" w:ascii="仿宋" w:hAnsi="仿宋" w:eastAsia="仿宋" w:cs="仿宋"/>
          <w:sz w:val="28"/>
          <w:szCs w:val="28"/>
        </w:rPr>
      </w:pPr>
      <w:r>
        <w:rPr>
          <w:rFonts w:hint="eastAsia" w:ascii="仿宋" w:hAnsi="仿宋" w:eastAsia="仿宋" w:cs="仿宋"/>
          <w:sz w:val="28"/>
          <w:szCs w:val="28"/>
        </w:rPr>
        <w:t>五、投标书形式和要求</w:t>
      </w:r>
    </w:p>
    <w:p w14:paraId="2E9567E7">
      <w:pPr>
        <w:spacing w:line="360" w:lineRule="auto"/>
        <w:rPr>
          <w:rFonts w:hint="eastAsia" w:ascii="仿宋" w:hAnsi="仿宋" w:eastAsia="仿宋" w:cs="仿宋"/>
          <w:sz w:val="28"/>
          <w:szCs w:val="28"/>
        </w:rPr>
      </w:pPr>
      <w:r>
        <w:rPr>
          <w:rFonts w:hint="eastAsia" w:ascii="仿宋" w:hAnsi="仿宋" w:eastAsia="仿宋" w:cs="仿宋"/>
          <w:sz w:val="28"/>
          <w:szCs w:val="28"/>
        </w:rPr>
        <w:t>1、报价单和承诺函必须加盖本单位公章，应装档案袋或信封内自行密封及标注投标人信息。</w:t>
      </w:r>
    </w:p>
    <w:p w14:paraId="34BFE648">
      <w:pPr>
        <w:spacing w:line="360" w:lineRule="auto"/>
        <w:rPr>
          <w:rFonts w:hint="eastAsia" w:ascii="仿宋" w:hAnsi="仿宋" w:eastAsia="仿宋" w:cs="仿宋"/>
          <w:sz w:val="28"/>
          <w:szCs w:val="28"/>
        </w:rPr>
      </w:pPr>
      <w:r>
        <w:rPr>
          <w:rFonts w:hint="eastAsia" w:ascii="仿宋" w:hAnsi="仿宋" w:eastAsia="仿宋" w:cs="仿宋"/>
          <w:sz w:val="28"/>
          <w:szCs w:val="28"/>
        </w:rPr>
        <w:t>2、投标方在投标之前应认真阅读本招标书的说明、条件及规定等所有内容，投标方未能遵循此要求而造成的对本招标书所要求投标方提供的任何资料、信息、数据的遗漏或任何非针对招标书要求项目的报价均须自担风险，并承担可能导致其标书被废的后果。</w:t>
      </w:r>
    </w:p>
    <w:p w14:paraId="40F21812">
      <w:pPr>
        <w:spacing w:line="360" w:lineRule="auto"/>
        <w:rPr>
          <w:rFonts w:hint="eastAsia" w:ascii="仿宋" w:hAnsi="仿宋" w:eastAsia="仿宋" w:cs="仿宋"/>
          <w:sz w:val="28"/>
          <w:szCs w:val="28"/>
        </w:rPr>
      </w:pPr>
      <w:r>
        <w:rPr>
          <w:rFonts w:hint="eastAsia" w:ascii="仿宋" w:hAnsi="仿宋" w:eastAsia="仿宋" w:cs="仿宋"/>
          <w:sz w:val="28"/>
          <w:szCs w:val="28"/>
        </w:rPr>
        <w:t>六、标的物及计量</w:t>
      </w:r>
    </w:p>
    <w:p w14:paraId="2292420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经我公司仓库工作人员确认并申请报废的废料，生产部门单独存放，承包商在回收时以过磅单为结算依据(过磅处应在过磅单上清晰描述过磅物品及重量)</w:t>
      </w:r>
    </w:p>
    <w:p w14:paraId="5FFCF2EB">
      <w:pPr>
        <w:spacing w:line="360" w:lineRule="auto"/>
        <w:rPr>
          <w:rFonts w:hint="eastAsia" w:ascii="仿宋" w:hAnsi="仿宋" w:eastAsia="仿宋" w:cs="仿宋"/>
          <w:sz w:val="28"/>
          <w:szCs w:val="28"/>
        </w:rPr>
      </w:pPr>
      <w:r>
        <w:rPr>
          <w:rFonts w:hint="eastAsia" w:ascii="仿宋" w:hAnsi="仿宋" w:eastAsia="仿宋" w:cs="仿宋"/>
          <w:sz w:val="28"/>
          <w:szCs w:val="28"/>
        </w:rPr>
        <w:t>七、履约期限和货款结算</w:t>
      </w:r>
    </w:p>
    <w:p w14:paraId="0600076D">
      <w:pPr>
        <w:spacing w:line="360" w:lineRule="auto"/>
        <w:rPr>
          <w:rFonts w:hint="eastAsia" w:ascii="仿宋" w:hAnsi="仿宋" w:eastAsia="仿宋" w:cs="仿宋"/>
          <w:sz w:val="28"/>
          <w:szCs w:val="28"/>
        </w:rPr>
      </w:pPr>
      <w:r>
        <w:rPr>
          <w:rFonts w:hint="eastAsia" w:ascii="仿宋" w:hAnsi="仿宋" w:eastAsia="仿宋" w:cs="仿宋"/>
          <w:sz w:val="28"/>
          <w:szCs w:val="28"/>
        </w:rPr>
        <w:t>1、本次招标的履约期限从</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年9月2</w:t>
      </w:r>
      <w:r>
        <w:rPr>
          <w:rFonts w:hint="eastAsia" w:ascii="仿宋" w:hAnsi="仿宋" w:eastAsia="仿宋" w:cs="仿宋"/>
          <w:sz w:val="28"/>
          <w:szCs w:val="28"/>
          <w:lang w:val="en-US" w:eastAsia="zh-CN"/>
        </w:rPr>
        <w:t>3</w:t>
      </w:r>
      <w:r>
        <w:rPr>
          <w:rFonts w:hint="eastAsia" w:ascii="仿宋" w:hAnsi="仿宋" w:eastAsia="仿宋" w:cs="仿宋"/>
          <w:sz w:val="28"/>
          <w:szCs w:val="28"/>
        </w:rPr>
        <w:t>日起至202</w:t>
      </w:r>
      <w:r>
        <w:rPr>
          <w:rFonts w:hint="eastAsia" w:ascii="仿宋" w:hAnsi="仿宋" w:eastAsia="仿宋" w:cs="仿宋"/>
          <w:sz w:val="28"/>
          <w:szCs w:val="28"/>
          <w:lang w:val="en-US" w:eastAsia="zh-CN"/>
        </w:rPr>
        <w:t>5</w:t>
      </w:r>
      <w:r>
        <w:rPr>
          <w:rFonts w:hint="eastAsia" w:ascii="仿宋" w:hAnsi="仿宋" w:eastAsia="仿宋" w:cs="仿宋"/>
          <w:sz w:val="28"/>
          <w:szCs w:val="28"/>
        </w:rPr>
        <w:t>年9月2</w:t>
      </w:r>
      <w:r>
        <w:rPr>
          <w:rFonts w:hint="eastAsia" w:ascii="仿宋" w:hAnsi="仿宋" w:eastAsia="仿宋" w:cs="仿宋"/>
          <w:sz w:val="28"/>
          <w:szCs w:val="28"/>
          <w:lang w:val="en-US" w:eastAsia="zh-CN"/>
        </w:rPr>
        <w:t>6</w:t>
      </w:r>
      <w:r>
        <w:rPr>
          <w:rFonts w:hint="eastAsia" w:ascii="仿宋" w:hAnsi="仿宋" w:eastAsia="仿宋" w:cs="仿宋"/>
          <w:sz w:val="28"/>
          <w:szCs w:val="28"/>
        </w:rPr>
        <w:t>日止</w:t>
      </w:r>
    </w:p>
    <w:p w14:paraId="4A29A335">
      <w:pPr>
        <w:spacing w:line="360" w:lineRule="auto"/>
        <w:rPr>
          <w:rFonts w:hint="eastAsia" w:ascii="仿宋" w:hAnsi="仿宋" w:eastAsia="仿宋" w:cs="仿宋"/>
          <w:sz w:val="28"/>
          <w:szCs w:val="28"/>
        </w:rPr>
      </w:pPr>
      <w:r>
        <w:rPr>
          <w:rFonts w:hint="eastAsia" w:ascii="仿宋" w:hAnsi="仿宋" w:eastAsia="仿宋" w:cs="仿宋"/>
          <w:sz w:val="28"/>
          <w:szCs w:val="28"/>
        </w:rPr>
        <w:t>2、废料款按次结算，即在每次废品回收后以现金或转账方式结算废料款。</w:t>
      </w:r>
    </w:p>
    <w:p w14:paraId="3A671473">
      <w:pPr>
        <w:spacing w:line="360" w:lineRule="auto"/>
        <w:rPr>
          <w:rFonts w:hint="eastAsia" w:ascii="仿宋" w:hAnsi="仿宋" w:eastAsia="仿宋" w:cs="仿宋"/>
          <w:sz w:val="28"/>
          <w:szCs w:val="28"/>
        </w:rPr>
      </w:pPr>
      <w:r>
        <w:rPr>
          <w:rFonts w:hint="eastAsia" w:ascii="仿宋" w:hAnsi="仿宋" w:eastAsia="仿宋" w:cs="仿宋"/>
          <w:sz w:val="28"/>
          <w:szCs w:val="28"/>
        </w:rPr>
        <w:t>八、运输、装卸费用</w:t>
      </w:r>
    </w:p>
    <w:p w14:paraId="1F8864B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在甲方厂区内，乙方应在甲方仓库管理员安全指导下进行装卸，乙方应自行雇佣工人装卸所有废物，运输车辆及运输费用均由乙方自行负担。</w:t>
      </w:r>
    </w:p>
    <w:p w14:paraId="4E8C40EE">
      <w:pPr>
        <w:spacing w:line="360" w:lineRule="auto"/>
        <w:rPr>
          <w:rFonts w:hint="eastAsia" w:ascii="仿宋" w:hAnsi="仿宋" w:eastAsia="仿宋" w:cs="仿宋"/>
          <w:sz w:val="28"/>
          <w:szCs w:val="28"/>
        </w:rPr>
      </w:pPr>
      <w:r>
        <w:rPr>
          <w:rFonts w:hint="eastAsia" w:ascii="仿宋" w:hAnsi="仿宋" w:eastAsia="仿宋" w:cs="仿宋"/>
          <w:sz w:val="28"/>
          <w:szCs w:val="28"/>
        </w:rPr>
        <w:t>十、投标方如有需求，可在9月2</w:t>
      </w:r>
      <w:r>
        <w:rPr>
          <w:rFonts w:hint="eastAsia" w:ascii="仿宋" w:hAnsi="仿宋" w:eastAsia="仿宋" w:cs="仿宋"/>
          <w:sz w:val="28"/>
          <w:szCs w:val="28"/>
          <w:lang w:val="en-US" w:eastAsia="zh-CN"/>
        </w:rPr>
        <w:t>3</w:t>
      </w:r>
      <w:r>
        <w:rPr>
          <w:rFonts w:hint="eastAsia" w:ascii="仿宋" w:hAnsi="仿宋" w:eastAsia="仿宋" w:cs="仿宋"/>
          <w:sz w:val="28"/>
          <w:szCs w:val="28"/>
        </w:rPr>
        <w:t>日至9月2</w:t>
      </w:r>
      <w:r>
        <w:rPr>
          <w:rFonts w:hint="eastAsia" w:ascii="仿宋" w:hAnsi="仿宋" w:eastAsia="仿宋" w:cs="仿宋"/>
          <w:sz w:val="28"/>
          <w:szCs w:val="28"/>
          <w:lang w:val="en-US" w:eastAsia="zh-CN"/>
        </w:rPr>
        <w:t>6</w:t>
      </w:r>
      <w:r>
        <w:rPr>
          <w:rFonts w:hint="eastAsia" w:ascii="仿宋" w:hAnsi="仿宋" w:eastAsia="仿宋" w:cs="仿宋"/>
          <w:sz w:val="28"/>
          <w:szCs w:val="28"/>
        </w:rPr>
        <w:t>日之间与我公司联系人当面沟通，并可到现场实地查看废物实物状态。</w:t>
      </w:r>
    </w:p>
    <w:p w14:paraId="75A3C7BE">
      <w:pPr>
        <w:spacing w:line="360" w:lineRule="auto"/>
        <w:rPr>
          <w:rFonts w:hint="eastAsia" w:ascii="仿宋" w:hAnsi="仿宋" w:eastAsia="仿宋" w:cs="仿宋"/>
          <w:sz w:val="28"/>
          <w:szCs w:val="28"/>
        </w:rPr>
      </w:pPr>
      <w:r>
        <w:rPr>
          <w:rFonts w:hint="eastAsia" w:ascii="仿宋" w:hAnsi="仿宋" w:eastAsia="仿宋" w:cs="仿宋"/>
          <w:sz w:val="28"/>
          <w:szCs w:val="28"/>
        </w:rPr>
        <w:t>十一、本招标书解释权归山东智赢门窗科技有限公司</w:t>
      </w:r>
    </w:p>
    <w:p w14:paraId="2732C9B3">
      <w:pPr>
        <w:spacing w:line="360" w:lineRule="auto"/>
        <w:jc w:val="right"/>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年9月2</w:t>
      </w:r>
      <w:r>
        <w:rPr>
          <w:rFonts w:hint="eastAsia" w:ascii="仿宋" w:hAnsi="仿宋" w:eastAsia="仿宋" w:cs="仿宋"/>
          <w:sz w:val="28"/>
          <w:szCs w:val="28"/>
          <w:lang w:val="en-US" w:eastAsia="zh-CN"/>
        </w:rPr>
        <w:t>3</w:t>
      </w:r>
      <w:r>
        <w:rPr>
          <w:rFonts w:hint="eastAsia" w:ascii="仿宋" w:hAnsi="仿宋" w:eastAsia="仿宋" w:cs="仿宋"/>
          <w:sz w:val="28"/>
          <w:szCs w:val="28"/>
        </w:rPr>
        <w:t>日</w:t>
      </w:r>
    </w:p>
    <w:p w14:paraId="62708D4D">
      <w:pPr>
        <w:spacing w:line="360" w:lineRule="auto"/>
        <w:rPr>
          <w:rFonts w:hint="eastAsia" w:ascii="仿宋" w:hAnsi="仿宋" w:eastAsia="仿宋" w:cs="仿宋"/>
          <w:sz w:val="28"/>
          <w:szCs w:val="28"/>
        </w:rPr>
      </w:pPr>
    </w:p>
    <w:p w14:paraId="12E9A26F">
      <w:pPr>
        <w:spacing w:line="360" w:lineRule="auto"/>
        <w:rPr>
          <w:rFonts w:hint="eastAsia" w:ascii="仿宋" w:hAnsi="仿宋" w:eastAsia="仿宋" w:cs="仿宋"/>
          <w:sz w:val="28"/>
          <w:szCs w:val="28"/>
        </w:rPr>
      </w:pPr>
    </w:p>
    <w:p w14:paraId="28093F89">
      <w:pPr>
        <w:spacing w:line="360" w:lineRule="auto"/>
        <w:rPr>
          <w:rFonts w:hint="eastAsia" w:ascii="仿宋" w:hAnsi="仿宋" w:eastAsia="仿宋" w:cs="仿宋"/>
          <w:sz w:val="28"/>
          <w:szCs w:val="28"/>
        </w:rPr>
      </w:pPr>
    </w:p>
    <w:p w14:paraId="05D741FD">
      <w:pPr>
        <w:spacing w:line="360" w:lineRule="auto"/>
        <w:rPr>
          <w:rFonts w:hint="eastAsia" w:ascii="仿宋" w:hAnsi="仿宋" w:eastAsia="仿宋" w:cs="仿宋"/>
          <w:sz w:val="28"/>
          <w:szCs w:val="28"/>
        </w:rPr>
      </w:pPr>
    </w:p>
    <w:p w14:paraId="2E0B4ADF">
      <w:pPr>
        <w:spacing w:line="360" w:lineRule="auto"/>
        <w:rPr>
          <w:rFonts w:hint="eastAsia" w:ascii="仿宋" w:hAnsi="仿宋" w:eastAsia="仿宋" w:cs="仿宋"/>
          <w:sz w:val="28"/>
          <w:szCs w:val="28"/>
        </w:rPr>
      </w:pPr>
      <w:r>
        <w:rPr>
          <w:rFonts w:hint="eastAsia" w:ascii="仿宋" w:hAnsi="仿宋" w:eastAsia="仿宋" w:cs="仿宋"/>
          <w:sz w:val="28"/>
          <w:szCs w:val="28"/>
        </w:rPr>
        <w:t>附件一：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A20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02441D30">
            <w:pPr>
              <w:spacing w:line="360" w:lineRule="auto"/>
              <w:jc w:val="center"/>
              <w:rPr>
                <w:rFonts w:hint="eastAsia" w:ascii="仿宋" w:hAnsi="仿宋" w:eastAsia="仿宋" w:cs="仿宋"/>
                <w:sz w:val="28"/>
                <w:szCs w:val="28"/>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年第三季度废品回收处理报价单</w:t>
            </w:r>
          </w:p>
        </w:tc>
      </w:tr>
      <w:tr w14:paraId="7A48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1B30A42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名称</w:t>
            </w:r>
          </w:p>
        </w:tc>
        <w:tc>
          <w:tcPr>
            <w:tcW w:w="2841" w:type="dxa"/>
            <w:vAlign w:val="center"/>
          </w:tcPr>
          <w:p w14:paraId="3415FAB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单价/吨</w:t>
            </w:r>
          </w:p>
        </w:tc>
        <w:tc>
          <w:tcPr>
            <w:tcW w:w="2841" w:type="dxa"/>
            <w:vAlign w:val="center"/>
          </w:tcPr>
          <w:p w14:paraId="4A3F526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14:paraId="3CC5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7BC911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断桥料头</w:t>
            </w:r>
          </w:p>
        </w:tc>
        <w:tc>
          <w:tcPr>
            <w:tcW w:w="2841" w:type="dxa"/>
            <w:vAlign w:val="center"/>
          </w:tcPr>
          <w:p w14:paraId="7817A587">
            <w:pPr>
              <w:spacing w:line="360" w:lineRule="auto"/>
              <w:jc w:val="center"/>
              <w:rPr>
                <w:rFonts w:hint="eastAsia" w:ascii="仿宋" w:hAnsi="仿宋" w:eastAsia="仿宋" w:cs="仿宋"/>
                <w:sz w:val="28"/>
                <w:szCs w:val="28"/>
              </w:rPr>
            </w:pPr>
          </w:p>
        </w:tc>
        <w:tc>
          <w:tcPr>
            <w:tcW w:w="2841" w:type="dxa"/>
            <w:vAlign w:val="center"/>
          </w:tcPr>
          <w:p w14:paraId="3E361B63">
            <w:pPr>
              <w:spacing w:line="360" w:lineRule="auto"/>
              <w:jc w:val="center"/>
              <w:rPr>
                <w:rFonts w:hint="eastAsia" w:ascii="仿宋" w:hAnsi="仿宋" w:eastAsia="仿宋" w:cs="仿宋"/>
                <w:sz w:val="28"/>
                <w:szCs w:val="28"/>
              </w:rPr>
            </w:pPr>
          </w:p>
        </w:tc>
      </w:tr>
      <w:tr w14:paraId="3B36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F2B7BA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铝沫</w:t>
            </w:r>
          </w:p>
        </w:tc>
        <w:tc>
          <w:tcPr>
            <w:tcW w:w="2841" w:type="dxa"/>
            <w:vAlign w:val="center"/>
          </w:tcPr>
          <w:p w14:paraId="4234A6FD">
            <w:pPr>
              <w:spacing w:line="360" w:lineRule="auto"/>
              <w:jc w:val="center"/>
              <w:rPr>
                <w:rFonts w:hint="eastAsia" w:ascii="仿宋" w:hAnsi="仿宋" w:eastAsia="仿宋" w:cs="仿宋"/>
                <w:sz w:val="28"/>
                <w:szCs w:val="28"/>
              </w:rPr>
            </w:pPr>
          </w:p>
        </w:tc>
        <w:tc>
          <w:tcPr>
            <w:tcW w:w="2841" w:type="dxa"/>
            <w:vAlign w:val="center"/>
          </w:tcPr>
          <w:p w14:paraId="78F71D96">
            <w:pPr>
              <w:spacing w:line="360" w:lineRule="auto"/>
              <w:jc w:val="center"/>
              <w:rPr>
                <w:rFonts w:hint="eastAsia" w:ascii="仿宋" w:hAnsi="仿宋" w:eastAsia="仿宋" w:cs="仿宋"/>
                <w:sz w:val="28"/>
                <w:szCs w:val="28"/>
              </w:rPr>
            </w:pPr>
          </w:p>
        </w:tc>
      </w:tr>
      <w:tr w14:paraId="4ABD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5A19759">
            <w:pPr>
              <w:spacing w:line="360" w:lineRule="auto"/>
              <w:jc w:val="center"/>
              <w:rPr>
                <w:rFonts w:hint="eastAsia" w:ascii="仿宋" w:hAnsi="仿宋" w:eastAsia="仿宋" w:cs="仿宋"/>
                <w:sz w:val="28"/>
                <w:szCs w:val="28"/>
              </w:rPr>
            </w:pPr>
          </w:p>
        </w:tc>
        <w:tc>
          <w:tcPr>
            <w:tcW w:w="2841" w:type="dxa"/>
            <w:vAlign w:val="center"/>
          </w:tcPr>
          <w:p w14:paraId="63381463">
            <w:pPr>
              <w:spacing w:line="360" w:lineRule="auto"/>
              <w:jc w:val="center"/>
              <w:rPr>
                <w:rFonts w:hint="eastAsia" w:ascii="仿宋" w:hAnsi="仿宋" w:eastAsia="仿宋" w:cs="仿宋"/>
                <w:sz w:val="28"/>
                <w:szCs w:val="28"/>
              </w:rPr>
            </w:pPr>
          </w:p>
        </w:tc>
        <w:tc>
          <w:tcPr>
            <w:tcW w:w="2841" w:type="dxa"/>
            <w:vAlign w:val="center"/>
          </w:tcPr>
          <w:p w14:paraId="7972F8BF">
            <w:pPr>
              <w:spacing w:line="360" w:lineRule="auto"/>
              <w:jc w:val="center"/>
              <w:rPr>
                <w:rFonts w:hint="eastAsia" w:ascii="仿宋" w:hAnsi="仿宋" w:eastAsia="仿宋" w:cs="仿宋"/>
                <w:sz w:val="28"/>
                <w:szCs w:val="28"/>
              </w:rPr>
            </w:pPr>
          </w:p>
        </w:tc>
      </w:tr>
      <w:tr w14:paraId="6634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9EE5C66">
            <w:pPr>
              <w:spacing w:line="360" w:lineRule="auto"/>
              <w:jc w:val="center"/>
              <w:rPr>
                <w:rFonts w:hint="eastAsia" w:ascii="仿宋" w:hAnsi="仿宋" w:eastAsia="仿宋" w:cs="仿宋"/>
                <w:sz w:val="28"/>
                <w:szCs w:val="28"/>
              </w:rPr>
            </w:pPr>
          </w:p>
        </w:tc>
        <w:tc>
          <w:tcPr>
            <w:tcW w:w="2841" w:type="dxa"/>
            <w:vAlign w:val="center"/>
          </w:tcPr>
          <w:p w14:paraId="785B9C01">
            <w:pPr>
              <w:spacing w:line="360" w:lineRule="auto"/>
              <w:jc w:val="center"/>
              <w:rPr>
                <w:rFonts w:hint="eastAsia" w:ascii="仿宋" w:hAnsi="仿宋" w:eastAsia="仿宋" w:cs="仿宋"/>
                <w:sz w:val="28"/>
                <w:szCs w:val="28"/>
              </w:rPr>
            </w:pPr>
          </w:p>
        </w:tc>
        <w:tc>
          <w:tcPr>
            <w:tcW w:w="2841" w:type="dxa"/>
            <w:vAlign w:val="center"/>
          </w:tcPr>
          <w:p w14:paraId="6D7CC23B">
            <w:pPr>
              <w:spacing w:line="360" w:lineRule="auto"/>
              <w:jc w:val="center"/>
              <w:rPr>
                <w:rFonts w:hint="eastAsia" w:ascii="仿宋" w:hAnsi="仿宋" w:eastAsia="仿宋" w:cs="仿宋"/>
                <w:sz w:val="28"/>
                <w:szCs w:val="28"/>
              </w:rPr>
            </w:pPr>
          </w:p>
        </w:tc>
      </w:tr>
      <w:tr w14:paraId="36F3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B86A180">
            <w:pPr>
              <w:spacing w:line="360" w:lineRule="auto"/>
              <w:jc w:val="center"/>
              <w:rPr>
                <w:rFonts w:hint="eastAsia" w:ascii="仿宋" w:hAnsi="仿宋" w:eastAsia="仿宋" w:cs="仿宋"/>
                <w:sz w:val="28"/>
                <w:szCs w:val="28"/>
              </w:rPr>
            </w:pPr>
          </w:p>
        </w:tc>
        <w:tc>
          <w:tcPr>
            <w:tcW w:w="2841" w:type="dxa"/>
            <w:vAlign w:val="center"/>
          </w:tcPr>
          <w:p w14:paraId="76EE9DFD">
            <w:pPr>
              <w:spacing w:line="360" w:lineRule="auto"/>
              <w:jc w:val="center"/>
              <w:rPr>
                <w:rFonts w:hint="eastAsia" w:ascii="仿宋" w:hAnsi="仿宋" w:eastAsia="仿宋" w:cs="仿宋"/>
                <w:sz w:val="28"/>
                <w:szCs w:val="28"/>
              </w:rPr>
            </w:pPr>
          </w:p>
        </w:tc>
        <w:tc>
          <w:tcPr>
            <w:tcW w:w="2841" w:type="dxa"/>
            <w:vAlign w:val="center"/>
          </w:tcPr>
          <w:p w14:paraId="3B2FE1BB">
            <w:pPr>
              <w:spacing w:line="360" w:lineRule="auto"/>
              <w:jc w:val="center"/>
              <w:rPr>
                <w:rFonts w:hint="eastAsia" w:ascii="仿宋" w:hAnsi="仿宋" w:eastAsia="仿宋" w:cs="仿宋"/>
                <w:sz w:val="28"/>
                <w:szCs w:val="28"/>
              </w:rPr>
            </w:pPr>
          </w:p>
        </w:tc>
      </w:tr>
      <w:tr w14:paraId="63F3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38CCC0E2">
            <w:pPr>
              <w:spacing w:line="360" w:lineRule="auto"/>
              <w:jc w:val="center"/>
              <w:rPr>
                <w:rFonts w:hint="eastAsia" w:ascii="仿宋" w:hAnsi="仿宋" w:eastAsia="仿宋" w:cs="仿宋"/>
                <w:sz w:val="28"/>
                <w:szCs w:val="28"/>
              </w:rPr>
            </w:pPr>
          </w:p>
        </w:tc>
        <w:tc>
          <w:tcPr>
            <w:tcW w:w="2841" w:type="dxa"/>
            <w:vAlign w:val="center"/>
          </w:tcPr>
          <w:p w14:paraId="22105E04">
            <w:pPr>
              <w:spacing w:line="360" w:lineRule="auto"/>
              <w:jc w:val="center"/>
              <w:rPr>
                <w:rFonts w:hint="eastAsia" w:ascii="仿宋" w:hAnsi="仿宋" w:eastAsia="仿宋" w:cs="仿宋"/>
                <w:sz w:val="28"/>
                <w:szCs w:val="28"/>
              </w:rPr>
            </w:pPr>
          </w:p>
        </w:tc>
        <w:tc>
          <w:tcPr>
            <w:tcW w:w="2841" w:type="dxa"/>
            <w:vAlign w:val="center"/>
          </w:tcPr>
          <w:p w14:paraId="68F396F8">
            <w:pPr>
              <w:spacing w:line="360" w:lineRule="auto"/>
              <w:jc w:val="center"/>
              <w:rPr>
                <w:rFonts w:hint="eastAsia" w:ascii="仿宋" w:hAnsi="仿宋" w:eastAsia="仿宋" w:cs="仿宋"/>
                <w:sz w:val="28"/>
                <w:szCs w:val="28"/>
              </w:rPr>
            </w:pPr>
          </w:p>
        </w:tc>
      </w:tr>
      <w:tr w14:paraId="5B47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522" w:type="dxa"/>
            <w:gridSpan w:val="3"/>
            <w:vAlign w:val="center"/>
          </w:tcPr>
          <w:p w14:paraId="10B27527">
            <w:pPr>
              <w:spacing w:line="360" w:lineRule="auto"/>
              <w:jc w:val="right"/>
              <w:rPr>
                <w:rFonts w:hint="eastAsia" w:ascii="仿宋" w:hAnsi="仿宋" w:eastAsia="仿宋" w:cs="仿宋"/>
                <w:sz w:val="28"/>
                <w:szCs w:val="28"/>
              </w:rPr>
            </w:pPr>
            <w:r>
              <w:rPr>
                <w:rFonts w:hint="eastAsia" w:ascii="仿宋" w:hAnsi="仿宋" w:eastAsia="仿宋" w:cs="仿宋"/>
                <w:sz w:val="28"/>
                <w:szCs w:val="28"/>
              </w:rPr>
              <w:t>公司（签章）</w:t>
            </w:r>
          </w:p>
          <w:p w14:paraId="29451BC8">
            <w:pPr>
              <w:wordWrap w:val="0"/>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联系电话：           </w:t>
            </w:r>
          </w:p>
        </w:tc>
      </w:tr>
    </w:tbl>
    <w:p w14:paraId="630BD956">
      <w:pPr>
        <w:spacing w:line="360" w:lineRule="auto"/>
        <w:rPr>
          <w:rFonts w:hint="eastAsia" w:ascii="仿宋" w:hAnsi="仿宋" w:eastAsia="仿宋" w:cs="仿宋"/>
          <w:sz w:val="28"/>
          <w:szCs w:val="28"/>
        </w:rPr>
      </w:pPr>
    </w:p>
    <w:p w14:paraId="589DABC8">
      <w:pPr>
        <w:spacing w:line="360" w:lineRule="auto"/>
        <w:rPr>
          <w:rFonts w:hint="eastAsia" w:ascii="仿宋" w:hAnsi="仿宋" w:eastAsia="仿宋" w:cs="仿宋"/>
          <w:sz w:val="28"/>
          <w:szCs w:val="28"/>
        </w:rPr>
      </w:pPr>
    </w:p>
    <w:p w14:paraId="33D3F4F1">
      <w:pPr>
        <w:spacing w:line="360" w:lineRule="auto"/>
        <w:rPr>
          <w:rFonts w:hint="eastAsia" w:ascii="仿宋" w:hAnsi="仿宋" w:eastAsia="仿宋" w:cs="仿宋"/>
          <w:sz w:val="28"/>
          <w:szCs w:val="28"/>
        </w:rPr>
      </w:pPr>
    </w:p>
    <w:p w14:paraId="6568A0DC">
      <w:pPr>
        <w:spacing w:line="360" w:lineRule="auto"/>
        <w:rPr>
          <w:rFonts w:hint="eastAsia" w:ascii="仿宋" w:hAnsi="仿宋" w:eastAsia="仿宋" w:cs="仿宋"/>
          <w:sz w:val="28"/>
          <w:szCs w:val="28"/>
        </w:rPr>
      </w:pPr>
    </w:p>
    <w:p w14:paraId="79EFF38E">
      <w:pPr>
        <w:spacing w:line="360" w:lineRule="auto"/>
        <w:rPr>
          <w:rFonts w:hint="eastAsia" w:ascii="仿宋" w:hAnsi="仿宋" w:eastAsia="仿宋" w:cs="仿宋"/>
          <w:sz w:val="28"/>
          <w:szCs w:val="28"/>
        </w:rPr>
      </w:pPr>
    </w:p>
    <w:p w14:paraId="055F9469">
      <w:pPr>
        <w:spacing w:line="360" w:lineRule="auto"/>
        <w:rPr>
          <w:rFonts w:hint="eastAsia" w:ascii="仿宋" w:hAnsi="仿宋" w:eastAsia="仿宋" w:cs="仿宋"/>
          <w:sz w:val="28"/>
          <w:szCs w:val="28"/>
        </w:rPr>
      </w:pPr>
    </w:p>
    <w:p w14:paraId="3ECD4381">
      <w:pPr>
        <w:spacing w:line="360" w:lineRule="auto"/>
        <w:rPr>
          <w:rFonts w:hint="eastAsia" w:ascii="仿宋" w:hAnsi="仿宋" w:eastAsia="仿宋" w:cs="仿宋"/>
          <w:sz w:val="28"/>
          <w:szCs w:val="28"/>
        </w:rPr>
      </w:pPr>
      <w:r>
        <w:rPr>
          <w:rFonts w:hint="eastAsia" w:ascii="仿宋" w:hAnsi="仿宋" w:eastAsia="仿宋" w:cs="仿宋"/>
          <w:sz w:val="28"/>
          <w:szCs w:val="28"/>
        </w:rPr>
        <w:t>附件二：</w:t>
      </w:r>
    </w:p>
    <w:p w14:paraId="63A3910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承诺函</w:t>
      </w:r>
    </w:p>
    <w:p w14:paraId="14FF288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我公司（个人）参加贵公司组织的202</w:t>
      </w:r>
      <w:r>
        <w:rPr>
          <w:rFonts w:hint="eastAsia" w:ascii="仿宋" w:hAnsi="仿宋" w:eastAsia="仿宋" w:cs="仿宋"/>
          <w:sz w:val="28"/>
          <w:szCs w:val="28"/>
          <w:lang w:val="en-US" w:eastAsia="zh-CN"/>
        </w:rPr>
        <w:t>5</w:t>
      </w:r>
      <w:r>
        <w:rPr>
          <w:rFonts w:hint="eastAsia" w:ascii="仿宋" w:hAnsi="仿宋" w:eastAsia="仿宋" w:cs="仿宋"/>
          <w:sz w:val="28"/>
          <w:szCs w:val="28"/>
        </w:rPr>
        <w:t>年山东智赢门窗科技有限公司废料处理活动，已认真阅读并愿意遵守《招标邀请函》和《招标说明书》的有关规定，承诺：</w:t>
      </w:r>
    </w:p>
    <w:p w14:paraId="1BC2E0B2">
      <w:pPr>
        <w:spacing w:line="360" w:lineRule="auto"/>
        <w:rPr>
          <w:rFonts w:hint="eastAsia" w:ascii="仿宋" w:hAnsi="仿宋" w:eastAsia="仿宋" w:cs="仿宋"/>
          <w:sz w:val="28"/>
          <w:szCs w:val="28"/>
        </w:rPr>
      </w:pPr>
      <w:r>
        <w:rPr>
          <w:rFonts w:hint="eastAsia" w:ascii="仿宋" w:hAnsi="仿宋" w:eastAsia="仿宋" w:cs="仿宋"/>
          <w:sz w:val="28"/>
          <w:szCs w:val="28"/>
        </w:rPr>
        <w:t>一、不串标，不扰乱招标秩序；</w:t>
      </w:r>
    </w:p>
    <w:p w14:paraId="1E32C6BC">
      <w:pPr>
        <w:spacing w:line="360" w:lineRule="auto"/>
        <w:rPr>
          <w:rFonts w:hint="eastAsia" w:ascii="仿宋" w:hAnsi="仿宋" w:eastAsia="仿宋" w:cs="仿宋"/>
          <w:sz w:val="28"/>
          <w:szCs w:val="28"/>
        </w:rPr>
      </w:pPr>
      <w:r>
        <w:rPr>
          <w:rFonts w:hint="eastAsia" w:ascii="仿宋" w:hAnsi="仿宋" w:eastAsia="仿宋" w:cs="仿宋"/>
          <w:sz w:val="28"/>
          <w:szCs w:val="28"/>
        </w:rPr>
        <w:t>二、如有违反，愿意受贵公司任何处分。</w:t>
      </w:r>
    </w:p>
    <w:p w14:paraId="1CFEEB5F">
      <w:pPr>
        <w:spacing w:line="360" w:lineRule="auto"/>
        <w:jc w:val="right"/>
        <w:rPr>
          <w:rFonts w:hint="eastAsia" w:ascii="仿宋" w:hAnsi="仿宋" w:eastAsia="仿宋" w:cs="仿宋"/>
          <w:sz w:val="28"/>
          <w:szCs w:val="28"/>
        </w:rPr>
      </w:pPr>
    </w:p>
    <w:p w14:paraId="7A986384">
      <w:pPr>
        <w:spacing w:line="360" w:lineRule="auto"/>
        <w:jc w:val="right"/>
        <w:rPr>
          <w:rFonts w:hint="eastAsia" w:ascii="仿宋" w:hAnsi="仿宋" w:eastAsia="仿宋" w:cs="仿宋"/>
          <w:sz w:val="28"/>
          <w:szCs w:val="28"/>
        </w:rPr>
      </w:pPr>
    </w:p>
    <w:p w14:paraId="432EAE26">
      <w:pPr>
        <w:spacing w:line="360" w:lineRule="auto"/>
        <w:jc w:val="right"/>
        <w:rPr>
          <w:rFonts w:hint="eastAsia" w:ascii="仿宋" w:hAnsi="仿宋" w:eastAsia="仿宋" w:cs="仿宋"/>
          <w:sz w:val="28"/>
          <w:szCs w:val="28"/>
        </w:rPr>
      </w:pPr>
      <w:r>
        <w:rPr>
          <w:rFonts w:hint="eastAsia" w:ascii="仿宋" w:hAnsi="仿宋" w:eastAsia="仿宋" w:cs="仿宋"/>
          <w:sz w:val="28"/>
          <w:szCs w:val="28"/>
        </w:rPr>
        <w:t>公司(签章)</w:t>
      </w:r>
    </w:p>
    <w:p w14:paraId="70DBB08F">
      <w:pPr>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p w14:paraId="3711461A">
      <w:pPr>
        <w:spacing w:line="360" w:lineRule="auto"/>
        <w:rPr>
          <w:rFonts w:hint="eastAsia" w:ascii="仿宋" w:hAnsi="仿宋" w:eastAsia="仿宋" w:cs="仿宋"/>
          <w:sz w:val="28"/>
          <w:szCs w:val="28"/>
        </w:rPr>
      </w:pPr>
    </w:p>
    <w:p w14:paraId="2CBB1981">
      <w:pPr>
        <w:spacing w:line="360" w:lineRule="auto"/>
        <w:rPr>
          <w:rFonts w:hint="eastAsia" w:ascii="仿宋" w:hAnsi="仿宋" w:eastAsia="仿宋" w:cs="仿宋"/>
          <w:sz w:val="28"/>
          <w:szCs w:val="28"/>
        </w:rPr>
      </w:pPr>
    </w:p>
    <w:p w14:paraId="20CE3D56">
      <w:pPr>
        <w:spacing w:line="360" w:lineRule="auto"/>
        <w:rPr>
          <w:rFonts w:hint="eastAsia" w:ascii="仿宋" w:hAnsi="仿宋" w:eastAsia="仿宋" w:cs="仿宋"/>
          <w:sz w:val="28"/>
          <w:szCs w:val="28"/>
        </w:rPr>
      </w:pPr>
    </w:p>
    <w:p w14:paraId="2313CD0F">
      <w:pPr>
        <w:spacing w:line="360" w:lineRule="auto"/>
        <w:rPr>
          <w:rFonts w:hint="eastAsia" w:ascii="仿宋" w:hAnsi="仿宋" w:eastAsia="仿宋" w:cs="仿宋"/>
          <w:sz w:val="28"/>
          <w:szCs w:val="28"/>
        </w:rPr>
      </w:pPr>
    </w:p>
    <w:p w14:paraId="49AE707F">
      <w:pPr>
        <w:spacing w:line="360" w:lineRule="auto"/>
        <w:rPr>
          <w:rFonts w:hint="eastAsia" w:ascii="仿宋" w:hAnsi="仿宋" w:eastAsia="仿宋" w:cs="仿宋"/>
          <w:sz w:val="28"/>
          <w:szCs w:val="28"/>
        </w:rPr>
      </w:pPr>
    </w:p>
    <w:p w14:paraId="441E8CE1">
      <w:pPr>
        <w:spacing w:line="360" w:lineRule="auto"/>
        <w:rPr>
          <w:rFonts w:hint="eastAsia" w:ascii="仿宋" w:hAnsi="仿宋" w:eastAsia="仿宋" w:cs="仿宋"/>
          <w:sz w:val="28"/>
          <w:szCs w:val="28"/>
        </w:rPr>
      </w:pPr>
    </w:p>
    <w:p w14:paraId="630F7E49">
      <w:pPr>
        <w:spacing w:line="360" w:lineRule="auto"/>
        <w:rPr>
          <w:rFonts w:hint="eastAsia" w:ascii="仿宋" w:hAnsi="仿宋" w:eastAsia="仿宋" w:cs="仿宋"/>
          <w:sz w:val="28"/>
          <w:szCs w:val="28"/>
        </w:rPr>
      </w:pPr>
    </w:p>
    <w:p w14:paraId="646C9B99">
      <w:pPr>
        <w:spacing w:line="360" w:lineRule="auto"/>
        <w:rPr>
          <w:rFonts w:hint="eastAsia" w:ascii="仿宋" w:hAnsi="仿宋" w:eastAsia="仿宋" w:cs="仿宋"/>
          <w:sz w:val="28"/>
          <w:szCs w:val="28"/>
        </w:rPr>
      </w:pPr>
    </w:p>
    <w:p w14:paraId="359A17B2">
      <w:pPr>
        <w:spacing w:line="360" w:lineRule="auto"/>
        <w:rPr>
          <w:rFonts w:hint="eastAsia" w:ascii="仿宋" w:hAnsi="仿宋" w:eastAsia="仿宋" w:cs="仿宋"/>
          <w:sz w:val="28"/>
          <w:szCs w:val="28"/>
        </w:rPr>
      </w:pPr>
    </w:p>
    <w:p w14:paraId="738BDCB4">
      <w:pPr>
        <w:spacing w:line="360" w:lineRule="auto"/>
        <w:rPr>
          <w:rFonts w:hint="eastAsia" w:ascii="仿宋" w:hAnsi="仿宋" w:eastAsia="仿宋" w:cs="仿宋"/>
          <w:sz w:val="28"/>
          <w:szCs w:val="28"/>
        </w:rPr>
      </w:pPr>
    </w:p>
    <w:p w14:paraId="579EEBD0">
      <w:pPr>
        <w:spacing w:line="360" w:lineRule="auto"/>
        <w:rPr>
          <w:rFonts w:hint="eastAsia" w:ascii="仿宋" w:hAnsi="仿宋" w:eastAsia="仿宋" w:cs="仿宋"/>
          <w:sz w:val="28"/>
          <w:szCs w:val="28"/>
        </w:rPr>
      </w:pPr>
    </w:p>
    <w:p w14:paraId="06C95F4F">
      <w:pPr>
        <w:spacing w:line="360" w:lineRule="auto"/>
        <w:rPr>
          <w:rFonts w:hint="eastAsia" w:ascii="仿宋" w:hAnsi="仿宋" w:eastAsia="仿宋" w:cs="仿宋"/>
          <w:sz w:val="28"/>
          <w:szCs w:val="28"/>
        </w:rPr>
      </w:pPr>
      <w:r>
        <w:rPr>
          <w:rFonts w:hint="eastAsia" w:ascii="仿宋" w:hAnsi="仿宋" w:eastAsia="仿宋" w:cs="仿宋"/>
          <w:sz w:val="28"/>
          <w:szCs w:val="28"/>
        </w:rPr>
        <w:t>附件三：</w:t>
      </w:r>
    </w:p>
    <w:p w14:paraId="765A1DE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投标人声明</w:t>
      </w:r>
    </w:p>
    <w:p w14:paraId="7A394C2D">
      <w:pPr>
        <w:spacing w:line="360" w:lineRule="auto"/>
        <w:rPr>
          <w:rFonts w:hint="eastAsia" w:ascii="仿宋" w:hAnsi="仿宋" w:eastAsia="仿宋" w:cs="仿宋"/>
          <w:sz w:val="28"/>
          <w:szCs w:val="28"/>
        </w:rPr>
      </w:pPr>
      <w:r>
        <w:rPr>
          <w:rFonts w:hint="eastAsia" w:ascii="仿宋" w:hAnsi="仿宋" w:eastAsia="仿宋" w:cs="仿宋"/>
          <w:sz w:val="28"/>
          <w:szCs w:val="28"/>
        </w:rPr>
        <w:t>山东智赢门窗科技有限公司：</w:t>
      </w:r>
    </w:p>
    <w:p w14:paraId="032C5BE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我公司（个人）参加贵公司组织的202</w:t>
      </w:r>
      <w:r>
        <w:rPr>
          <w:rFonts w:hint="eastAsia" w:ascii="仿宋" w:hAnsi="仿宋" w:eastAsia="仿宋" w:cs="仿宋"/>
          <w:sz w:val="28"/>
          <w:szCs w:val="28"/>
          <w:lang w:val="en-US" w:eastAsia="zh-CN"/>
        </w:rPr>
        <w:t>5</w:t>
      </w:r>
      <w:bookmarkStart w:id="0" w:name="_GoBack"/>
      <w:bookmarkEnd w:id="0"/>
      <w:r>
        <w:rPr>
          <w:rFonts w:hint="eastAsia" w:ascii="仿宋" w:hAnsi="仿宋" w:eastAsia="仿宋" w:cs="仿宋"/>
          <w:sz w:val="28"/>
          <w:szCs w:val="28"/>
        </w:rPr>
        <w:t>年废料处理活动，所提供的相关证明及文件真实、合法、有效，符合贵公司的投标资格。</w:t>
      </w:r>
    </w:p>
    <w:p w14:paraId="57CE62A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特此声明。</w:t>
      </w:r>
    </w:p>
    <w:p w14:paraId="23AB107D">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74A44CE5">
      <w:pPr>
        <w:spacing w:line="360" w:lineRule="auto"/>
        <w:jc w:val="right"/>
        <w:rPr>
          <w:rFonts w:hint="eastAsia" w:ascii="仿宋" w:hAnsi="仿宋" w:eastAsia="仿宋" w:cs="仿宋"/>
          <w:sz w:val="28"/>
          <w:szCs w:val="28"/>
        </w:rPr>
      </w:pPr>
    </w:p>
    <w:p w14:paraId="5E26E3F4">
      <w:pPr>
        <w:spacing w:line="360" w:lineRule="auto"/>
        <w:jc w:val="right"/>
        <w:rPr>
          <w:rFonts w:hint="eastAsia" w:ascii="仿宋" w:hAnsi="仿宋" w:eastAsia="仿宋" w:cs="仿宋"/>
          <w:sz w:val="28"/>
          <w:szCs w:val="28"/>
        </w:rPr>
      </w:pPr>
    </w:p>
    <w:p w14:paraId="1503DDBC">
      <w:pPr>
        <w:spacing w:line="360" w:lineRule="auto"/>
        <w:jc w:val="right"/>
        <w:rPr>
          <w:rFonts w:hint="eastAsia" w:ascii="仿宋" w:hAnsi="仿宋" w:eastAsia="仿宋" w:cs="仿宋"/>
          <w:sz w:val="28"/>
          <w:szCs w:val="28"/>
        </w:rPr>
      </w:pPr>
    </w:p>
    <w:p w14:paraId="505E43D2">
      <w:pPr>
        <w:spacing w:line="360" w:lineRule="auto"/>
        <w:jc w:val="right"/>
        <w:rPr>
          <w:rFonts w:hint="eastAsia" w:ascii="仿宋" w:hAnsi="仿宋" w:eastAsia="仿宋" w:cs="仿宋"/>
          <w:sz w:val="28"/>
          <w:szCs w:val="28"/>
        </w:rPr>
      </w:pPr>
    </w:p>
    <w:p w14:paraId="4B5CB6EA">
      <w:pPr>
        <w:spacing w:line="360" w:lineRule="auto"/>
        <w:jc w:val="right"/>
        <w:rPr>
          <w:rFonts w:hint="eastAsia" w:ascii="仿宋" w:hAnsi="仿宋" w:eastAsia="仿宋" w:cs="仿宋"/>
          <w:sz w:val="28"/>
          <w:szCs w:val="28"/>
        </w:rPr>
      </w:pPr>
      <w:r>
        <w:rPr>
          <w:rFonts w:hint="eastAsia" w:ascii="仿宋" w:hAnsi="仿宋" w:eastAsia="仿宋" w:cs="仿宋"/>
          <w:sz w:val="28"/>
          <w:szCs w:val="28"/>
        </w:rPr>
        <w:t>公司(签章)</w:t>
      </w:r>
    </w:p>
    <w:p w14:paraId="3EE210D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年   月   日</w:t>
      </w:r>
    </w:p>
    <w:p w14:paraId="01ADD0AC">
      <w:pPr>
        <w:tabs>
          <w:tab w:val="center" w:pos="4283"/>
          <w:tab w:val="left" w:pos="6891"/>
        </w:tabs>
        <w:spacing w:line="360" w:lineRule="auto"/>
        <w:jc w:val="left"/>
        <w:rPr>
          <w:rFonts w:hint="eastAsia" w:ascii="仿宋" w:hAnsi="仿宋" w:eastAsia="仿宋" w:cs="仿宋"/>
          <w:sz w:val="28"/>
          <w:szCs w:val="28"/>
        </w:rPr>
      </w:pPr>
    </w:p>
    <w:p w14:paraId="042AF68F">
      <w:pPr>
        <w:spacing w:line="360" w:lineRule="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ZWVhMzVmZmVlMzc4MjkzMzllYjdkNmNiYmU0ZTcifQ=="/>
  </w:docVars>
  <w:rsids>
    <w:rsidRoot w:val="4A7E194F"/>
    <w:rsid w:val="002156A9"/>
    <w:rsid w:val="002604F8"/>
    <w:rsid w:val="004D5D0D"/>
    <w:rsid w:val="005A1A9B"/>
    <w:rsid w:val="00720BC3"/>
    <w:rsid w:val="00763DCA"/>
    <w:rsid w:val="007E69DE"/>
    <w:rsid w:val="008D5D1B"/>
    <w:rsid w:val="009E258D"/>
    <w:rsid w:val="00AB6EA0"/>
    <w:rsid w:val="00B94390"/>
    <w:rsid w:val="00DF3ECA"/>
    <w:rsid w:val="00F47B39"/>
    <w:rsid w:val="00F91C8E"/>
    <w:rsid w:val="00FA3439"/>
    <w:rsid w:val="014D667A"/>
    <w:rsid w:val="050E015C"/>
    <w:rsid w:val="083B7711"/>
    <w:rsid w:val="10D4591E"/>
    <w:rsid w:val="114A0BD3"/>
    <w:rsid w:val="15753EB9"/>
    <w:rsid w:val="183A6C48"/>
    <w:rsid w:val="19805045"/>
    <w:rsid w:val="19B14317"/>
    <w:rsid w:val="1BE55780"/>
    <w:rsid w:val="1F0C7529"/>
    <w:rsid w:val="1FDA6C41"/>
    <w:rsid w:val="216E7FC6"/>
    <w:rsid w:val="22F31D2D"/>
    <w:rsid w:val="24CD51DC"/>
    <w:rsid w:val="25073B2A"/>
    <w:rsid w:val="284E0E06"/>
    <w:rsid w:val="2A9951C0"/>
    <w:rsid w:val="2D9E1C33"/>
    <w:rsid w:val="2DF47AA5"/>
    <w:rsid w:val="30B23EC1"/>
    <w:rsid w:val="311927AD"/>
    <w:rsid w:val="321A7014"/>
    <w:rsid w:val="339A574D"/>
    <w:rsid w:val="33EA2D7B"/>
    <w:rsid w:val="37C34ACE"/>
    <w:rsid w:val="38054744"/>
    <w:rsid w:val="39F350B4"/>
    <w:rsid w:val="3A812A00"/>
    <w:rsid w:val="40A11D0E"/>
    <w:rsid w:val="42F00C51"/>
    <w:rsid w:val="45515AE9"/>
    <w:rsid w:val="47282A85"/>
    <w:rsid w:val="4A7E194F"/>
    <w:rsid w:val="4C5E4A93"/>
    <w:rsid w:val="4E2201F0"/>
    <w:rsid w:val="4F5C1ED8"/>
    <w:rsid w:val="4F626BB0"/>
    <w:rsid w:val="55690BF5"/>
    <w:rsid w:val="55B41AAF"/>
    <w:rsid w:val="588A1A60"/>
    <w:rsid w:val="588C0756"/>
    <w:rsid w:val="5A1D7FFE"/>
    <w:rsid w:val="5A717841"/>
    <w:rsid w:val="5AA3242C"/>
    <w:rsid w:val="5C1832FE"/>
    <w:rsid w:val="5F1D035A"/>
    <w:rsid w:val="616D5438"/>
    <w:rsid w:val="66CB0FCD"/>
    <w:rsid w:val="6B7656B7"/>
    <w:rsid w:val="6E7C7B51"/>
    <w:rsid w:val="713A123F"/>
    <w:rsid w:val="74D53077"/>
    <w:rsid w:val="76075DF4"/>
    <w:rsid w:val="796C437B"/>
    <w:rsid w:val="7C7E6484"/>
    <w:rsid w:val="7CE3007E"/>
    <w:rsid w:val="7F24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1076</Words>
  <Characters>1099</Characters>
  <Lines>9</Lines>
  <Paragraphs>2</Paragraphs>
  <TotalTime>102</TotalTime>
  <ScaleCrop>false</ScaleCrop>
  <LinksUpToDate>false</LinksUpToDate>
  <CharactersWithSpaces>1170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2021-12-13T01:24:00Z</dcterms:created>
  <dc:creator>Administrator</dc:creator>
  <cp:lastModifiedBy>ξ傻呼呼de傻呼呼</cp:lastModifiedBy>
  <cp:lastPrinted>2022-09-20T02:09:00Z</cp:lastPrinted>
  <dcterms:modified xsi:type="dcterms:W3CDTF">2025-09-22T09:25:31Z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2DD9D08C7B9241629CEBFB5B26BFC06E</vt:lpwstr>
  </property>
  <property fmtid="{D5CDD505-2E9C-101B-9397-08002B2CF9AE}" pid="4" name="KSOTemplateDocerSaveRecord">
    <vt:lpwstr>eyJoZGlkIjoiMDlkZWVhMzVmZmVlMzc4MjkzMzllYjdkNmNiYmU0ZTciLCJ1c2VySWQiOiI3MTM4OTM4MjMifQ==</vt:lpwstr>
  </property>
</Properties>
</file>